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D603" w14:textId="7BCCD34A" w:rsidR="000D5786" w:rsidRPr="00D84857" w:rsidRDefault="000D5786" w:rsidP="00924655">
      <w:pPr>
        <w:jc w:val="center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 xml:space="preserve">APPELLO AD INVESTIRE </w:t>
      </w:r>
      <w:r w:rsidR="00772B9C" w:rsidRPr="00D84857">
        <w:rPr>
          <w:rFonts w:ascii="Arial Narrow" w:hAnsi="Arial Narrow"/>
          <w:lang w:val="it-IT"/>
        </w:rPr>
        <w:t>SU</w:t>
      </w:r>
      <w:r w:rsidRPr="00D84857">
        <w:rPr>
          <w:rFonts w:ascii="Arial Narrow" w:hAnsi="Arial Narrow"/>
          <w:lang w:val="it-IT"/>
        </w:rPr>
        <w:t xml:space="preserve"> SISTEMI INTEGRATI DI PROTEZIONE DELL’INFANZIA CHE SIANO FONDATI SULLE ESIGENZE DELLE PERSONE MINORENNI MIGRANTI</w:t>
      </w:r>
    </w:p>
    <w:p w14:paraId="1CB824C8" w14:textId="77777777" w:rsidR="000D5786" w:rsidRPr="00D84857" w:rsidRDefault="000D5786" w:rsidP="000D5786">
      <w:pPr>
        <w:rPr>
          <w:rFonts w:ascii="Arial Narrow" w:hAnsi="Arial Narrow"/>
          <w:lang w:val="it-IT"/>
        </w:rPr>
      </w:pPr>
    </w:p>
    <w:p w14:paraId="5F67D184" w14:textId="77777777" w:rsidR="000D5786" w:rsidRPr="00D84857" w:rsidRDefault="000D5786" w:rsidP="00924655">
      <w:pPr>
        <w:jc w:val="center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>Dichiarazione congiunta della società civile</w:t>
      </w:r>
    </w:p>
    <w:p w14:paraId="2CDD8C05" w14:textId="77777777" w:rsidR="000D5786" w:rsidRPr="00D84857" w:rsidRDefault="000D5786" w:rsidP="00924655">
      <w:pPr>
        <w:jc w:val="center"/>
        <w:rPr>
          <w:rFonts w:ascii="Arial Narrow" w:hAnsi="Arial Narrow"/>
          <w:lang w:val="it-IT"/>
        </w:rPr>
      </w:pPr>
    </w:p>
    <w:p w14:paraId="4A517834" w14:textId="77777777" w:rsidR="000D5786" w:rsidRPr="00D84857" w:rsidRDefault="000D5786" w:rsidP="00924655">
      <w:pPr>
        <w:jc w:val="center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>Settembre 2022</w:t>
      </w:r>
    </w:p>
    <w:p w14:paraId="327D3B4F" w14:textId="77777777" w:rsidR="000D5786" w:rsidRPr="00D84857" w:rsidRDefault="000D5786" w:rsidP="000D5786">
      <w:pPr>
        <w:rPr>
          <w:rFonts w:ascii="Arial Narrow" w:hAnsi="Arial Narrow"/>
          <w:lang w:val="it-IT"/>
        </w:rPr>
      </w:pPr>
    </w:p>
    <w:p w14:paraId="09590611" w14:textId="22F4FBB3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>Accogliamo con favore il 14° Forum Europeo sui Diritti dell'Infanzia di quest'anno dedicato a "Portare le persone minorenni al centro: responsabilizzare, proteggere e</w:t>
      </w:r>
      <w:r w:rsidR="00772B9C" w:rsidRPr="00D84857">
        <w:rPr>
          <w:rFonts w:ascii="Arial Narrow" w:hAnsi="Arial Narrow"/>
          <w:lang w:val="it-IT"/>
        </w:rPr>
        <w:t>d</w:t>
      </w:r>
      <w:r w:rsidRPr="00D84857">
        <w:rPr>
          <w:rFonts w:ascii="Arial Narrow" w:hAnsi="Arial Narrow"/>
          <w:lang w:val="it-IT"/>
        </w:rPr>
        <w:t xml:space="preserve"> includere le persone minorenni" </w:t>
      </w:r>
      <w:r w:rsidR="00772B9C" w:rsidRPr="00D84857">
        <w:rPr>
          <w:rFonts w:ascii="Arial Narrow" w:hAnsi="Arial Narrow"/>
          <w:lang w:val="it-IT"/>
        </w:rPr>
        <w:t>con un</w:t>
      </w:r>
      <w:r w:rsidRPr="00D84857">
        <w:rPr>
          <w:rFonts w:ascii="Arial Narrow" w:hAnsi="Arial Narrow"/>
          <w:lang w:val="it-IT"/>
        </w:rPr>
        <w:t xml:space="preserve"> focus, tra le altre cose, sui sistemi integrati di protezione dell'infanzia.</w:t>
      </w:r>
    </w:p>
    <w:p w14:paraId="374A6EC7" w14:textId="77777777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</w:p>
    <w:p w14:paraId="3D888F67" w14:textId="16114CE0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 xml:space="preserve">In quanto organizzazioni che lavorano per l'adempimento dei diritti di minorenni profughi e migranti, sottolineiamo l'impegno della Strategia dell'UE sui diritti dell'infanzia a rispettare i diritti di tutte le persone minorenni e ricordiamo l'importanza dell'iniziativa della Commissione </w:t>
      </w:r>
      <w:r w:rsidR="00772B9C" w:rsidRPr="00D84857">
        <w:rPr>
          <w:rFonts w:ascii="Arial Narrow" w:hAnsi="Arial Narrow"/>
          <w:lang w:val="it-IT"/>
        </w:rPr>
        <w:t>per</w:t>
      </w:r>
      <w:r w:rsidRPr="00D84857">
        <w:rPr>
          <w:rFonts w:ascii="Arial Narrow" w:hAnsi="Arial Narrow"/>
          <w:lang w:val="it-IT"/>
        </w:rPr>
        <w:t xml:space="preserve"> rafforzare i sistemi di protezione delle persone minorenni.</w:t>
      </w:r>
    </w:p>
    <w:p w14:paraId="3AF2245B" w14:textId="77777777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</w:p>
    <w:p w14:paraId="76698AE6" w14:textId="7F745754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>La situazione delle persone minorenni che arrivano e risiedono nell'Unione Europea è una cartina di tornasole per i sistemi europei di protezione de</w:t>
      </w:r>
      <w:r w:rsidR="00772B9C" w:rsidRPr="00D84857">
        <w:rPr>
          <w:rFonts w:ascii="Arial Narrow" w:hAnsi="Arial Narrow"/>
          <w:lang w:val="it-IT"/>
        </w:rPr>
        <w:t xml:space="preserve">ll’infanzia e la gestione </w:t>
      </w:r>
      <w:r w:rsidR="00D710AA" w:rsidRPr="00D84857">
        <w:rPr>
          <w:rFonts w:ascii="Arial Narrow" w:hAnsi="Arial Narrow"/>
          <w:lang w:val="it-IT"/>
        </w:rPr>
        <w:t>delle persone migranti</w:t>
      </w:r>
      <w:r w:rsidRPr="00D84857">
        <w:rPr>
          <w:rFonts w:ascii="Arial Narrow" w:hAnsi="Arial Narrow"/>
          <w:lang w:val="it-IT"/>
        </w:rPr>
        <w:t xml:space="preserve"> e </w:t>
      </w:r>
      <w:r w:rsidR="00772B9C" w:rsidRPr="00D84857">
        <w:rPr>
          <w:rFonts w:ascii="Arial Narrow" w:hAnsi="Arial Narrow"/>
          <w:lang w:val="it-IT"/>
        </w:rPr>
        <w:t xml:space="preserve">come possiamo </w:t>
      </w:r>
      <w:r w:rsidRPr="00D84857">
        <w:rPr>
          <w:rFonts w:ascii="Arial Narrow" w:hAnsi="Arial Narrow"/>
          <w:lang w:val="it-IT"/>
        </w:rPr>
        <w:t xml:space="preserve">soddisfare </w:t>
      </w:r>
      <w:r w:rsidR="00772B9C" w:rsidRPr="00D84857">
        <w:rPr>
          <w:rFonts w:ascii="Arial Narrow" w:hAnsi="Arial Narrow"/>
          <w:lang w:val="it-IT"/>
        </w:rPr>
        <w:t>il loro urgente bisogno</w:t>
      </w:r>
      <w:r w:rsidRPr="00D84857">
        <w:rPr>
          <w:rFonts w:ascii="Arial Narrow" w:hAnsi="Arial Narrow"/>
          <w:lang w:val="it-IT"/>
        </w:rPr>
        <w:t xml:space="preserve"> di informazion</w:t>
      </w:r>
      <w:r w:rsidR="00772B9C" w:rsidRPr="00D84857">
        <w:rPr>
          <w:rFonts w:ascii="Arial Narrow" w:hAnsi="Arial Narrow"/>
          <w:lang w:val="it-IT"/>
        </w:rPr>
        <w:t>e</w:t>
      </w:r>
      <w:r w:rsidRPr="00D84857">
        <w:rPr>
          <w:rFonts w:ascii="Arial Narrow" w:hAnsi="Arial Narrow"/>
          <w:lang w:val="it-IT"/>
        </w:rPr>
        <w:t>, sostegno, assistenza e protezione.</w:t>
      </w:r>
    </w:p>
    <w:p w14:paraId="4A02A393" w14:textId="77777777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</w:p>
    <w:p w14:paraId="624A085B" w14:textId="34F5B3EC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 xml:space="preserve">Gli sviluppi degli ultimi anni hanno </w:t>
      </w:r>
      <w:r w:rsidR="006A5C8D" w:rsidRPr="00D84857">
        <w:rPr>
          <w:rFonts w:ascii="Arial Narrow" w:hAnsi="Arial Narrow"/>
          <w:lang w:val="it-IT"/>
        </w:rPr>
        <w:t>portato</w:t>
      </w:r>
      <w:r w:rsidRPr="00D84857">
        <w:rPr>
          <w:rFonts w:ascii="Arial Narrow" w:hAnsi="Arial Narrow"/>
          <w:lang w:val="it-IT"/>
        </w:rPr>
        <w:t xml:space="preserve"> </w:t>
      </w:r>
      <w:r w:rsidR="0021125F" w:rsidRPr="00D84857">
        <w:rPr>
          <w:rFonts w:ascii="Arial Narrow" w:hAnsi="Arial Narrow"/>
          <w:lang w:val="it-IT"/>
        </w:rPr>
        <w:t xml:space="preserve">le persone minorenni </w:t>
      </w:r>
      <w:r w:rsidR="006A5C8D" w:rsidRPr="00D84857">
        <w:rPr>
          <w:rFonts w:ascii="Arial Narrow" w:hAnsi="Arial Narrow"/>
          <w:lang w:val="it-IT"/>
        </w:rPr>
        <w:t>ad essere</w:t>
      </w:r>
      <w:r w:rsidRPr="00D84857">
        <w:rPr>
          <w:rFonts w:ascii="Arial Narrow" w:hAnsi="Arial Narrow"/>
          <w:lang w:val="it-IT"/>
        </w:rPr>
        <w:t xml:space="preserve"> sempre più indifes</w:t>
      </w:r>
      <w:r w:rsidR="0021125F" w:rsidRPr="00D84857">
        <w:rPr>
          <w:rFonts w:ascii="Arial Narrow" w:hAnsi="Arial Narrow"/>
          <w:lang w:val="it-IT"/>
        </w:rPr>
        <w:t>e</w:t>
      </w:r>
      <w:r w:rsidRPr="00D84857">
        <w:rPr>
          <w:rFonts w:ascii="Arial Narrow" w:hAnsi="Arial Narrow"/>
          <w:lang w:val="it-IT"/>
        </w:rPr>
        <w:t xml:space="preserve"> e</w:t>
      </w:r>
      <w:r w:rsidR="00772B9C" w:rsidRPr="00D84857">
        <w:rPr>
          <w:rFonts w:ascii="Arial Narrow" w:hAnsi="Arial Narrow"/>
          <w:lang w:val="it-IT"/>
        </w:rPr>
        <w:t xml:space="preserve"> </w:t>
      </w:r>
      <w:r w:rsidRPr="00D84857">
        <w:rPr>
          <w:rFonts w:ascii="Arial Narrow" w:hAnsi="Arial Narrow"/>
          <w:lang w:val="it-IT"/>
        </w:rPr>
        <w:t xml:space="preserve">a rischio di abusi, violenze, sfruttamento, separazione dalle loro famiglie e scomparsa. Nel peggiore dei casi, l'Europa ha assistito </w:t>
      </w:r>
      <w:r w:rsidR="006A5C8D" w:rsidRPr="00D84857">
        <w:rPr>
          <w:rFonts w:ascii="Arial Narrow" w:hAnsi="Arial Narrow"/>
          <w:lang w:val="it-IT"/>
        </w:rPr>
        <w:t xml:space="preserve">a un controllo della migrazione e una imposizione di misure ostili applicate </w:t>
      </w:r>
      <w:r w:rsidR="00BC2D3D" w:rsidRPr="00D84857">
        <w:rPr>
          <w:rFonts w:ascii="Arial Narrow" w:hAnsi="Arial Narrow"/>
          <w:lang w:val="it-IT"/>
        </w:rPr>
        <w:t>con</w:t>
      </w:r>
      <w:r w:rsidR="006A5C8D" w:rsidRPr="00D84857">
        <w:rPr>
          <w:rFonts w:ascii="Arial Narrow" w:hAnsi="Arial Narrow"/>
          <w:lang w:val="it-IT"/>
        </w:rPr>
        <w:t xml:space="preserve"> una modalità c</w:t>
      </w:r>
      <w:r w:rsidRPr="00D84857">
        <w:rPr>
          <w:rFonts w:ascii="Arial Narrow" w:hAnsi="Arial Narrow"/>
          <w:lang w:val="it-IT"/>
        </w:rPr>
        <w:t>he esclude i diritti umani vitali e le garanzie di protezione d</w:t>
      </w:r>
      <w:r w:rsidR="0021125F" w:rsidRPr="00D84857">
        <w:rPr>
          <w:rFonts w:ascii="Arial Narrow" w:hAnsi="Arial Narrow"/>
          <w:lang w:val="it-IT"/>
        </w:rPr>
        <w:t>elle persone minorenni</w:t>
      </w:r>
      <w:r w:rsidRPr="00D84857">
        <w:rPr>
          <w:rFonts w:ascii="Arial Narrow" w:hAnsi="Arial Narrow"/>
          <w:lang w:val="it-IT"/>
        </w:rPr>
        <w:t xml:space="preserve">, compresi i respingimenti, la detenzione e la mancanza di soluzioni durature per </w:t>
      </w:r>
      <w:r w:rsidR="0021125F" w:rsidRPr="00D84857">
        <w:rPr>
          <w:rFonts w:ascii="Arial Narrow" w:hAnsi="Arial Narrow"/>
          <w:lang w:val="it-IT"/>
        </w:rPr>
        <w:t xml:space="preserve">le persone minorenni </w:t>
      </w:r>
      <w:r w:rsidRPr="00D84857">
        <w:rPr>
          <w:rFonts w:ascii="Arial Narrow" w:hAnsi="Arial Narrow"/>
          <w:lang w:val="it-IT"/>
        </w:rPr>
        <w:t xml:space="preserve">con </w:t>
      </w:r>
      <w:r w:rsidR="0021125F" w:rsidRPr="00D84857">
        <w:rPr>
          <w:rFonts w:ascii="Arial Narrow" w:hAnsi="Arial Narrow"/>
          <w:lang w:val="it-IT"/>
        </w:rPr>
        <w:t>un permesso</w:t>
      </w:r>
      <w:r w:rsidRPr="00D84857">
        <w:rPr>
          <w:rFonts w:ascii="Arial Narrow" w:hAnsi="Arial Narrow"/>
          <w:lang w:val="it-IT"/>
        </w:rPr>
        <w:t xml:space="preserve"> di soggiorno precario. Gli ultimi anni hanno </w:t>
      </w:r>
      <w:r w:rsidR="0021125F" w:rsidRPr="00D84857">
        <w:rPr>
          <w:rFonts w:ascii="Arial Narrow" w:hAnsi="Arial Narrow"/>
          <w:lang w:val="it-IT"/>
        </w:rPr>
        <w:t>anche visto</w:t>
      </w:r>
      <w:r w:rsidRPr="00D84857">
        <w:rPr>
          <w:rFonts w:ascii="Arial Narrow" w:hAnsi="Arial Narrow"/>
          <w:lang w:val="it-IT"/>
        </w:rPr>
        <w:t xml:space="preserve"> l</w:t>
      </w:r>
      <w:r w:rsidR="00BC2D3D" w:rsidRPr="00D84857">
        <w:rPr>
          <w:rFonts w:ascii="Arial Narrow" w:hAnsi="Arial Narrow"/>
          <w:lang w:val="it-IT"/>
        </w:rPr>
        <w:t>’</w:t>
      </w:r>
      <w:r w:rsidRPr="00D84857">
        <w:rPr>
          <w:rFonts w:ascii="Arial Narrow" w:hAnsi="Arial Narrow"/>
          <w:lang w:val="it-IT"/>
        </w:rPr>
        <w:t>enorm</w:t>
      </w:r>
      <w:r w:rsidR="00BC2D3D" w:rsidRPr="00D84857">
        <w:rPr>
          <w:rFonts w:ascii="Arial Narrow" w:hAnsi="Arial Narrow"/>
          <w:lang w:val="it-IT"/>
        </w:rPr>
        <w:t>e</w:t>
      </w:r>
      <w:r w:rsidRPr="00D84857">
        <w:rPr>
          <w:rFonts w:ascii="Arial Narrow" w:hAnsi="Arial Narrow"/>
          <w:lang w:val="it-IT"/>
        </w:rPr>
        <w:t xml:space="preserve"> sfid</w:t>
      </w:r>
      <w:r w:rsidR="00BC2D3D" w:rsidRPr="00D84857">
        <w:rPr>
          <w:rFonts w:ascii="Arial Narrow" w:hAnsi="Arial Narrow"/>
          <w:lang w:val="it-IT"/>
        </w:rPr>
        <w:t>a</w:t>
      </w:r>
      <w:r w:rsidRPr="00D84857">
        <w:rPr>
          <w:rFonts w:ascii="Arial Narrow" w:hAnsi="Arial Narrow"/>
          <w:lang w:val="it-IT"/>
        </w:rPr>
        <w:t xml:space="preserve"> di affrontare </w:t>
      </w:r>
      <w:r w:rsidR="0021125F" w:rsidRPr="00D84857">
        <w:rPr>
          <w:rFonts w:ascii="Arial Narrow" w:hAnsi="Arial Narrow"/>
          <w:lang w:val="it-IT"/>
        </w:rPr>
        <w:t>gli sconvolgimenti portati dal</w:t>
      </w:r>
      <w:r w:rsidRPr="00D84857">
        <w:rPr>
          <w:rFonts w:ascii="Arial Narrow" w:hAnsi="Arial Narrow"/>
          <w:lang w:val="it-IT"/>
        </w:rPr>
        <w:t xml:space="preserve"> C</w:t>
      </w:r>
      <w:r w:rsidR="0021125F" w:rsidRPr="00D84857">
        <w:rPr>
          <w:rFonts w:ascii="Arial Narrow" w:hAnsi="Arial Narrow"/>
          <w:lang w:val="it-IT"/>
        </w:rPr>
        <w:t>OVID</w:t>
      </w:r>
      <w:r w:rsidRPr="00D84857">
        <w:rPr>
          <w:rFonts w:ascii="Arial Narrow" w:hAnsi="Arial Narrow"/>
          <w:lang w:val="it-IT"/>
        </w:rPr>
        <w:t xml:space="preserve">-19, che ha </w:t>
      </w:r>
      <w:r w:rsidR="0021125F" w:rsidRPr="00D84857">
        <w:rPr>
          <w:rFonts w:ascii="Arial Narrow" w:hAnsi="Arial Narrow"/>
          <w:lang w:val="it-IT"/>
        </w:rPr>
        <w:t>portato</w:t>
      </w:r>
      <w:r w:rsidRPr="00D84857">
        <w:rPr>
          <w:rFonts w:ascii="Arial Narrow" w:hAnsi="Arial Narrow"/>
          <w:lang w:val="it-IT"/>
        </w:rPr>
        <w:t xml:space="preserve"> molti </w:t>
      </w:r>
      <w:r w:rsidR="0021125F" w:rsidRPr="00D84857">
        <w:rPr>
          <w:rFonts w:ascii="Arial Narrow" w:hAnsi="Arial Narrow"/>
          <w:lang w:val="it-IT"/>
        </w:rPr>
        <w:t>giovani</w:t>
      </w:r>
      <w:r w:rsidRPr="00D84857">
        <w:rPr>
          <w:rFonts w:ascii="Arial Narrow" w:hAnsi="Arial Narrow"/>
          <w:lang w:val="it-IT"/>
        </w:rPr>
        <w:t xml:space="preserve"> migranti </w:t>
      </w:r>
      <w:r w:rsidR="0021125F" w:rsidRPr="00D84857">
        <w:rPr>
          <w:rFonts w:ascii="Arial Narrow" w:hAnsi="Arial Narrow"/>
          <w:lang w:val="it-IT"/>
        </w:rPr>
        <w:t xml:space="preserve">ad essere </w:t>
      </w:r>
      <w:r w:rsidRPr="00D84857">
        <w:rPr>
          <w:rFonts w:ascii="Arial Narrow" w:hAnsi="Arial Narrow"/>
          <w:lang w:val="it-IT"/>
        </w:rPr>
        <w:t>separati dalle loro famiglie e/o senza accesso al consueto sostegno.</w:t>
      </w:r>
    </w:p>
    <w:p w14:paraId="4D2F6F9D" w14:textId="77777777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</w:p>
    <w:p w14:paraId="2FD9AABC" w14:textId="0B8EEEDD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 xml:space="preserve">Nel 2022, l'Europa ha </w:t>
      </w:r>
      <w:r w:rsidR="00FE118C" w:rsidRPr="00D84857">
        <w:rPr>
          <w:rFonts w:ascii="Arial Narrow" w:hAnsi="Arial Narrow"/>
          <w:lang w:val="it-IT"/>
        </w:rPr>
        <w:t>vissuto</w:t>
      </w:r>
      <w:r w:rsidRPr="00D84857">
        <w:rPr>
          <w:rFonts w:ascii="Arial Narrow" w:hAnsi="Arial Narrow"/>
          <w:lang w:val="it-IT"/>
        </w:rPr>
        <w:t xml:space="preserve"> il massiccio sfollamento di </w:t>
      </w:r>
      <w:r w:rsidR="00924655" w:rsidRPr="00D84857">
        <w:rPr>
          <w:rFonts w:ascii="Arial Narrow" w:hAnsi="Arial Narrow"/>
          <w:lang w:val="it-IT"/>
        </w:rPr>
        <w:t>minorenni</w:t>
      </w:r>
      <w:r w:rsidRPr="00D84857">
        <w:rPr>
          <w:rFonts w:ascii="Arial Narrow" w:hAnsi="Arial Narrow"/>
          <w:lang w:val="it-IT"/>
        </w:rPr>
        <w:t xml:space="preserve"> in fuga dall'Ucraina. L'attuazione della direttiva dell'UE sulla protezione temporanea, che imponeva, tra l'altro, l'accesso a</w:t>
      </w:r>
      <w:r w:rsidR="00FE118C" w:rsidRPr="00D84857">
        <w:rPr>
          <w:rFonts w:ascii="Arial Narrow" w:hAnsi="Arial Narrow"/>
          <w:lang w:val="it-IT"/>
        </w:rPr>
        <w:t>d</w:t>
      </w:r>
      <w:r w:rsidR="00BC2D3D" w:rsidRPr="00D84857">
        <w:rPr>
          <w:rFonts w:ascii="Arial Narrow" w:hAnsi="Arial Narrow"/>
          <w:lang w:val="it-IT"/>
        </w:rPr>
        <w:t xml:space="preserve"> un</w:t>
      </w:r>
      <w:r w:rsidR="00FE118C" w:rsidRPr="00D84857">
        <w:rPr>
          <w:rFonts w:ascii="Arial Narrow" w:hAnsi="Arial Narrow"/>
          <w:lang w:val="it-IT"/>
        </w:rPr>
        <w:t xml:space="preserve"> </w:t>
      </w:r>
      <w:r w:rsidRPr="00D84857">
        <w:rPr>
          <w:rFonts w:ascii="Arial Narrow" w:hAnsi="Arial Narrow"/>
          <w:lang w:val="it-IT"/>
        </w:rPr>
        <w:t xml:space="preserve">alloggio, all'istruzione e ai servizi sanitari per i </w:t>
      </w:r>
      <w:r w:rsidR="00924655" w:rsidRPr="00D84857">
        <w:rPr>
          <w:rFonts w:ascii="Arial Narrow" w:hAnsi="Arial Narrow"/>
          <w:lang w:val="it-IT"/>
        </w:rPr>
        <w:t>minorenni</w:t>
      </w:r>
      <w:r w:rsidRPr="00D84857">
        <w:rPr>
          <w:rFonts w:ascii="Arial Narrow" w:hAnsi="Arial Narrow"/>
          <w:lang w:val="it-IT"/>
        </w:rPr>
        <w:t xml:space="preserve"> ucraini, ha rappresentato un traguardo importante per l'UE. Tuttavia, mentre vengono messe in atto misure per accogliere i rifugiati dall'Ucraina, questo sviluppo di sistemi di protezione paralleli all'interno dell'UE per le persone in fuga dalle guerre ora porta a un trattamento ineguale per </w:t>
      </w:r>
      <w:r w:rsidR="00FE118C" w:rsidRPr="00D84857">
        <w:rPr>
          <w:rFonts w:ascii="Arial Narrow" w:hAnsi="Arial Narrow"/>
          <w:lang w:val="it-IT"/>
        </w:rPr>
        <w:t xml:space="preserve">le persone minorenni </w:t>
      </w:r>
      <w:r w:rsidRPr="00D84857">
        <w:rPr>
          <w:rFonts w:ascii="Arial Narrow" w:hAnsi="Arial Narrow"/>
          <w:lang w:val="it-IT"/>
        </w:rPr>
        <w:t>rifugiat</w:t>
      </w:r>
      <w:r w:rsidR="00FE118C" w:rsidRPr="00D84857">
        <w:rPr>
          <w:rFonts w:ascii="Arial Narrow" w:hAnsi="Arial Narrow"/>
          <w:lang w:val="it-IT"/>
        </w:rPr>
        <w:t>e</w:t>
      </w:r>
      <w:r w:rsidRPr="00D84857">
        <w:rPr>
          <w:rFonts w:ascii="Arial Narrow" w:hAnsi="Arial Narrow"/>
          <w:lang w:val="it-IT"/>
        </w:rPr>
        <w:t xml:space="preserve"> provenienti da </w:t>
      </w:r>
      <w:r w:rsidR="00FE118C" w:rsidRPr="00D84857">
        <w:rPr>
          <w:rFonts w:ascii="Arial Narrow" w:hAnsi="Arial Narrow"/>
          <w:lang w:val="it-IT"/>
        </w:rPr>
        <w:t>altri</w:t>
      </w:r>
      <w:r w:rsidRPr="00D84857">
        <w:rPr>
          <w:rFonts w:ascii="Arial Narrow" w:hAnsi="Arial Narrow"/>
          <w:lang w:val="it-IT"/>
        </w:rPr>
        <w:t xml:space="preserve"> paesi</w:t>
      </w:r>
      <w:r w:rsidR="00D84857" w:rsidRPr="00D84857">
        <w:rPr>
          <w:rStyle w:val="Rimandonotaapidipagina"/>
          <w:rFonts w:ascii="Arial Narrow" w:hAnsi="Arial Narrow"/>
          <w:lang w:val="it-IT"/>
        </w:rPr>
        <w:footnoteReference w:id="1"/>
      </w:r>
      <w:r w:rsidRPr="00D84857">
        <w:rPr>
          <w:rFonts w:ascii="Arial Narrow" w:hAnsi="Arial Narrow"/>
          <w:lang w:val="it-IT"/>
        </w:rPr>
        <w:t xml:space="preserve">. È essenziale imparare da questa risposta per </w:t>
      </w:r>
      <w:r w:rsidR="00FE118C" w:rsidRPr="00D84857">
        <w:rPr>
          <w:rFonts w:ascii="Arial Narrow" w:hAnsi="Arial Narrow"/>
          <w:lang w:val="it-IT"/>
        </w:rPr>
        <w:t>capire</w:t>
      </w:r>
      <w:r w:rsidRPr="00D84857">
        <w:rPr>
          <w:rFonts w:ascii="Arial Narrow" w:hAnsi="Arial Narrow"/>
          <w:lang w:val="it-IT"/>
        </w:rPr>
        <w:t xml:space="preserve"> come soddisfare</w:t>
      </w:r>
      <w:r w:rsidR="00FE118C" w:rsidRPr="00D84857">
        <w:rPr>
          <w:rFonts w:ascii="Arial Narrow" w:hAnsi="Arial Narrow"/>
          <w:lang w:val="it-IT"/>
        </w:rPr>
        <w:t xml:space="preserve"> al</w:t>
      </w:r>
      <w:r w:rsidRPr="00D84857">
        <w:rPr>
          <w:rFonts w:ascii="Arial Narrow" w:hAnsi="Arial Narrow"/>
          <w:lang w:val="it-IT"/>
        </w:rPr>
        <w:t xml:space="preserve"> meglio i bisogni di tutti </w:t>
      </w:r>
      <w:r w:rsidR="00924655" w:rsidRPr="00D84857">
        <w:rPr>
          <w:rFonts w:ascii="Arial Narrow" w:hAnsi="Arial Narrow"/>
          <w:lang w:val="it-IT"/>
        </w:rPr>
        <w:t xml:space="preserve">i minorenni </w:t>
      </w:r>
      <w:r w:rsidRPr="00D84857">
        <w:rPr>
          <w:rFonts w:ascii="Arial Narrow" w:hAnsi="Arial Narrow"/>
          <w:lang w:val="it-IT"/>
        </w:rPr>
        <w:t>migranti.</w:t>
      </w:r>
    </w:p>
    <w:p w14:paraId="4C77B9D3" w14:textId="77777777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</w:p>
    <w:p w14:paraId="2820B117" w14:textId="4DCC4E16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>Guardando al futuro, non c'è dubbio che ulteriori sfide</w:t>
      </w:r>
      <w:r w:rsidR="00BC2D3D" w:rsidRPr="00D84857">
        <w:rPr>
          <w:rFonts w:ascii="Arial Narrow" w:hAnsi="Arial Narrow"/>
          <w:lang w:val="it-IT"/>
        </w:rPr>
        <w:t xml:space="preserve">, </w:t>
      </w:r>
      <w:r w:rsidRPr="00D84857">
        <w:rPr>
          <w:rFonts w:ascii="Arial Narrow" w:hAnsi="Arial Narrow"/>
          <w:lang w:val="it-IT"/>
        </w:rPr>
        <w:t>come la crisi climatica e la crisi energetic</w:t>
      </w:r>
      <w:r w:rsidR="00BC2D3D" w:rsidRPr="00D84857">
        <w:rPr>
          <w:rFonts w:ascii="Arial Narrow" w:hAnsi="Arial Narrow"/>
          <w:lang w:val="it-IT"/>
        </w:rPr>
        <w:t>a,</w:t>
      </w:r>
      <w:r w:rsidRPr="00D84857">
        <w:rPr>
          <w:rFonts w:ascii="Arial Narrow" w:hAnsi="Arial Narrow"/>
          <w:lang w:val="it-IT"/>
        </w:rPr>
        <w:t xml:space="preserve"> influenzeranno in modo significativo </w:t>
      </w:r>
      <w:r w:rsidR="00FE118C" w:rsidRPr="00D84857">
        <w:rPr>
          <w:rFonts w:ascii="Arial Narrow" w:hAnsi="Arial Narrow"/>
          <w:lang w:val="it-IT"/>
        </w:rPr>
        <w:t>gli spostamenti</w:t>
      </w:r>
      <w:r w:rsidR="00BC2D3D" w:rsidRPr="00D84857">
        <w:rPr>
          <w:rFonts w:ascii="Arial Narrow" w:hAnsi="Arial Narrow"/>
          <w:lang w:val="it-IT"/>
        </w:rPr>
        <w:t>,</w:t>
      </w:r>
      <w:r w:rsidRPr="00D84857">
        <w:rPr>
          <w:rFonts w:ascii="Arial Narrow" w:hAnsi="Arial Narrow"/>
          <w:lang w:val="it-IT"/>
        </w:rPr>
        <w:t xml:space="preserve"> la migrazione e la vita di bambini</w:t>
      </w:r>
      <w:r w:rsidR="00924655" w:rsidRPr="00D84857">
        <w:rPr>
          <w:rFonts w:ascii="Arial Narrow" w:hAnsi="Arial Narrow"/>
          <w:lang w:val="it-IT"/>
        </w:rPr>
        <w:t>, bambine e adolescenti</w:t>
      </w:r>
      <w:r w:rsidRPr="00D84857">
        <w:rPr>
          <w:rFonts w:ascii="Arial Narrow" w:hAnsi="Arial Narrow"/>
          <w:lang w:val="it-IT"/>
        </w:rPr>
        <w:t xml:space="preserve"> </w:t>
      </w:r>
      <w:r w:rsidR="00FE118C" w:rsidRPr="00D84857">
        <w:rPr>
          <w:rFonts w:ascii="Arial Narrow" w:hAnsi="Arial Narrow"/>
          <w:lang w:val="it-IT"/>
        </w:rPr>
        <w:t>profughi</w:t>
      </w:r>
      <w:r w:rsidRPr="00D84857">
        <w:rPr>
          <w:rFonts w:ascii="Arial Narrow" w:hAnsi="Arial Narrow"/>
          <w:lang w:val="it-IT"/>
        </w:rPr>
        <w:t xml:space="preserve"> e migranti in Europa e dintorni. Queste sfide possono influire sulle decisioni delle persone di migrare e sulla capacità della società di </w:t>
      </w:r>
      <w:r w:rsidR="00FE118C" w:rsidRPr="00D84857">
        <w:rPr>
          <w:rFonts w:ascii="Arial Narrow" w:hAnsi="Arial Narrow"/>
          <w:lang w:val="it-IT"/>
        </w:rPr>
        <w:t>accogliere</w:t>
      </w:r>
      <w:r w:rsidRPr="00D84857">
        <w:rPr>
          <w:rFonts w:ascii="Arial Narrow" w:hAnsi="Arial Narrow"/>
          <w:lang w:val="it-IT"/>
        </w:rPr>
        <w:t xml:space="preserve"> i nuovi arrivati. Inoltre, i </w:t>
      </w:r>
      <w:r w:rsidR="00924655" w:rsidRPr="00D84857">
        <w:rPr>
          <w:rFonts w:ascii="Arial Narrow" w:hAnsi="Arial Narrow"/>
          <w:lang w:val="it-IT"/>
        </w:rPr>
        <w:t>minorenni</w:t>
      </w:r>
      <w:r w:rsidRPr="00D84857">
        <w:rPr>
          <w:rFonts w:ascii="Arial Narrow" w:hAnsi="Arial Narrow"/>
          <w:lang w:val="it-IT"/>
        </w:rPr>
        <w:t xml:space="preserve"> migranti e le loro famiglie potrebbero non avere le risorse per far fronte alle sfide sociali future, in parte perché i </w:t>
      </w:r>
      <w:r w:rsidRPr="00D84857">
        <w:rPr>
          <w:rFonts w:ascii="Arial Narrow" w:hAnsi="Arial Narrow"/>
          <w:lang w:val="it-IT"/>
        </w:rPr>
        <w:lastRenderedPageBreak/>
        <w:t>cittadini di paesi terzi e</w:t>
      </w:r>
      <w:r w:rsidR="00FE118C" w:rsidRPr="00D84857">
        <w:rPr>
          <w:rFonts w:ascii="Arial Narrow" w:hAnsi="Arial Narrow"/>
          <w:lang w:val="it-IT"/>
        </w:rPr>
        <w:t xml:space="preserve"> </w:t>
      </w:r>
      <w:r w:rsidRPr="00D84857">
        <w:rPr>
          <w:rFonts w:ascii="Arial Narrow" w:hAnsi="Arial Narrow"/>
          <w:lang w:val="it-IT"/>
        </w:rPr>
        <w:t xml:space="preserve">i loro figli nell'UE vivono </w:t>
      </w:r>
      <w:r w:rsidR="001B0415" w:rsidRPr="00D84857">
        <w:rPr>
          <w:rFonts w:ascii="Arial Narrow" w:hAnsi="Arial Narrow"/>
          <w:lang w:val="it-IT"/>
        </w:rPr>
        <w:t>con</w:t>
      </w:r>
      <w:r w:rsidRPr="00D84857">
        <w:rPr>
          <w:rFonts w:ascii="Arial Narrow" w:hAnsi="Arial Narrow"/>
          <w:lang w:val="it-IT"/>
        </w:rPr>
        <w:t xml:space="preserve"> un rischio di povertà molto più elevato rispetto alla popolazione generale</w:t>
      </w:r>
      <w:r w:rsidR="00D84857">
        <w:rPr>
          <w:rStyle w:val="Rimandonotaapidipagina"/>
          <w:rFonts w:ascii="Arial Narrow" w:hAnsi="Arial Narrow"/>
          <w:lang w:val="it-IT"/>
        </w:rPr>
        <w:footnoteReference w:id="2"/>
      </w:r>
      <w:r w:rsidRPr="00D84857">
        <w:rPr>
          <w:rFonts w:ascii="Arial Narrow" w:hAnsi="Arial Narrow"/>
          <w:lang w:val="it-IT"/>
        </w:rPr>
        <w:t>.</w:t>
      </w:r>
    </w:p>
    <w:p w14:paraId="0936863E" w14:textId="77777777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</w:p>
    <w:p w14:paraId="0BC8A58F" w14:textId="218F8C9C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 xml:space="preserve">Di conseguenza, chiediamo all'UE di continuare a impegnarsi nella protezione </w:t>
      </w:r>
      <w:r w:rsidR="00E0527F" w:rsidRPr="00D84857">
        <w:rPr>
          <w:rFonts w:ascii="Arial Narrow" w:hAnsi="Arial Narrow"/>
          <w:lang w:val="it-IT"/>
        </w:rPr>
        <w:t>delle persone minorenni</w:t>
      </w:r>
      <w:r w:rsidRPr="00D84857">
        <w:rPr>
          <w:rFonts w:ascii="Arial Narrow" w:hAnsi="Arial Narrow"/>
          <w:lang w:val="it-IT"/>
        </w:rPr>
        <w:t xml:space="preserve"> migranti,</w:t>
      </w:r>
      <w:r w:rsidR="0072706E">
        <w:rPr>
          <w:rStyle w:val="Rimandonotaapidipagina"/>
          <w:rFonts w:ascii="Arial Narrow" w:hAnsi="Arial Narrow"/>
          <w:lang w:val="it-IT"/>
        </w:rPr>
        <w:footnoteReference w:id="3"/>
      </w:r>
      <w:r w:rsidRPr="00D84857">
        <w:rPr>
          <w:rFonts w:ascii="Arial Narrow" w:hAnsi="Arial Narrow"/>
          <w:lang w:val="it-IT"/>
        </w:rPr>
        <w:t xml:space="preserve"> poiché devono affrontare sfide complesse che i loro coetanei</w:t>
      </w:r>
      <w:r w:rsidR="001B0415" w:rsidRPr="00D84857">
        <w:rPr>
          <w:rFonts w:ascii="Arial Narrow" w:hAnsi="Arial Narrow"/>
          <w:lang w:val="it-IT"/>
        </w:rPr>
        <w:t xml:space="preserve"> con tutta probabilità</w:t>
      </w:r>
      <w:r w:rsidRPr="00D84857">
        <w:rPr>
          <w:rFonts w:ascii="Arial Narrow" w:hAnsi="Arial Narrow"/>
          <w:lang w:val="it-IT"/>
        </w:rPr>
        <w:t xml:space="preserve"> </w:t>
      </w:r>
      <w:r w:rsidR="00FE118C" w:rsidRPr="00D84857">
        <w:rPr>
          <w:rFonts w:ascii="Arial Narrow" w:hAnsi="Arial Narrow"/>
          <w:lang w:val="it-IT"/>
        </w:rPr>
        <w:t>non sono chiamati ad a</w:t>
      </w:r>
      <w:r w:rsidRPr="00D84857">
        <w:rPr>
          <w:rFonts w:ascii="Arial Narrow" w:hAnsi="Arial Narrow"/>
          <w:lang w:val="it-IT"/>
        </w:rPr>
        <w:t>ffrontare. L'iniziativa per rafforzare i sistemi integrati di protezione dell'infanzia contenuta nella strategia dell'UE sui diritti dell'infanzia offre un'importante opportunità in tal senso.</w:t>
      </w:r>
    </w:p>
    <w:p w14:paraId="2B8418CC" w14:textId="77777777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</w:p>
    <w:p w14:paraId="05B80648" w14:textId="464E2140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>Un sistema integrato di protezione de</w:t>
      </w:r>
      <w:r w:rsidR="00E0527F" w:rsidRPr="00D84857">
        <w:rPr>
          <w:rFonts w:ascii="Arial Narrow" w:hAnsi="Arial Narrow"/>
          <w:lang w:val="it-IT"/>
        </w:rPr>
        <w:t>l</w:t>
      </w:r>
      <w:r w:rsidR="00922648">
        <w:rPr>
          <w:rFonts w:ascii="Arial Narrow" w:hAnsi="Arial Narrow"/>
          <w:lang w:val="it-IT"/>
        </w:rPr>
        <w:t>l’infanzia</w:t>
      </w:r>
      <w:r w:rsidR="00922648">
        <w:rPr>
          <w:rStyle w:val="Rimandonotaapidipagina"/>
          <w:rFonts w:ascii="Arial Narrow" w:hAnsi="Arial Narrow"/>
          <w:lang w:val="it-IT"/>
        </w:rPr>
        <w:footnoteReference w:id="4"/>
      </w:r>
      <w:r w:rsidR="00922648">
        <w:rPr>
          <w:rFonts w:ascii="Arial Narrow" w:hAnsi="Arial Narrow"/>
          <w:lang w:val="it-IT"/>
        </w:rPr>
        <w:t xml:space="preserve"> </w:t>
      </w:r>
      <w:r w:rsidRPr="00D84857">
        <w:rPr>
          <w:rFonts w:ascii="Arial Narrow" w:hAnsi="Arial Narrow"/>
          <w:lang w:val="it-IT"/>
        </w:rPr>
        <w:t xml:space="preserve">pone </w:t>
      </w:r>
      <w:r w:rsidR="00E0527F" w:rsidRPr="00D84857">
        <w:rPr>
          <w:rFonts w:ascii="Arial Narrow" w:hAnsi="Arial Narrow"/>
          <w:lang w:val="it-IT"/>
        </w:rPr>
        <w:t xml:space="preserve">la persona </w:t>
      </w:r>
      <w:r w:rsidRPr="00D84857">
        <w:rPr>
          <w:rFonts w:ascii="Arial Narrow" w:hAnsi="Arial Narrow"/>
          <w:lang w:val="it-IT"/>
        </w:rPr>
        <w:t>al centro, collegando gli attori multisettoriali che lavorano sui loro diritti e facilitando il coordinamento dei diversi procedimenti in cui i minori possono essere coinvolti (compres</w:t>
      </w:r>
      <w:r w:rsidR="00924655" w:rsidRPr="00D84857">
        <w:rPr>
          <w:rFonts w:ascii="Arial Narrow" w:hAnsi="Arial Narrow"/>
          <w:lang w:val="it-IT"/>
        </w:rPr>
        <w:t>i</w:t>
      </w:r>
      <w:r w:rsidR="00E11416" w:rsidRPr="00D84857">
        <w:rPr>
          <w:rFonts w:ascii="Arial Narrow" w:hAnsi="Arial Narrow"/>
          <w:lang w:val="it-IT"/>
        </w:rPr>
        <w:t xml:space="preserve"> i procedimenti legal</w:t>
      </w:r>
      <w:r w:rsidR="00924655" w:rsidRPr="00D84857">
        <w:rPr>
          <w:rFonts w:ascii="Arial Narrow" w:hAnsi="Arial Narrow"/>
          <w:lang w:val="it-IT"/>
        </w:rPr>
        <w:t>i</w:t>
      </w:r>
      <w:r w:rsidRPr="00D84857">
        <w:rPr>
          <w:rFonts w:ascii="Arial Narrow" w:hAnsi="Arial Narrow"/>
          <w:lang w:val="it-IT"/>
        </w:rPr>
        <w:t xml:space="preserve"> di tutela e migrazione). Questo processo garantisce che </w:t>
      </w:r>
      <w:r w:rsidR="00924655" w:rsidRPr="00D84857">
        <w:rPr>
          <w:rFonts w:ascii="Arial Narrow" w:hAnsi="Arial Narrow"/>
          <w:lang w:val="it-IT"/>
        </w:rPr>
        <w:t>il superiore interesse</w:t>
      </w:r>
      <w:r w:rsidRPr="00D84857">
        <w:rPr>
          <w:rFonts w:ascii="Arial Narrow" w:hAnsi="Arial Narrow"/>
          <w:lang w:val="it-IT"/>
        </w:rPr>
        <w:t xml:space="preserve"> d</w:t>
      </w:r>
      <w:r w:rsidR="00E0527F" w:rsidRPr="00D84857">
        <w:rPr>
          <w:rFonts w:ascii="Arial Narrow" w:hAnsi="Arial Narrow"/>
          <w:lang w:val="it-IT"/>
        </w:rPr>
        <w:t xml:space="preserve">ella persona minorenne </w:t>
      </w:r>
      <w:r w:rsidRPr="00D84857">
        <w:rPr>
          <w:rFonts w:ascii="Arial Narrow" w:hAnsi="Arial Narrow"/>
          <w:lang w:val="it-IT"/>
        </w:rPr>
        <w:t xml:space="preserve">sia una considerazione primaria nelle azioni nei loro confronti e svolga un ruolo vitale nel plasmare il loro futuro. In linea con gli obblighi legali internazionali ed europei, tutti </w:t>
      </w:r>
      <w:r w:rsidR="00E11416" w:rsidRPr="00D84857">
        <w:rPr>
          <w:rFonts w:ascii="Arial Narrow" w:hAnsi="Arial Narrow"/>
          <w:lang w:val="it-IT"/>
        </w:rPr>
        <w:t>le persone minorenni</w:t>
      </w:r>
      <w:r w:rsidRPr="00D84857">
        <w:rPr>
          <w:rFonts w:ascii="Arial Narrow" w:hAnsi="Arial Narrow"/>
          <w:lang w:val="it-IT"/>
        </w:rPr>
        <w:t xml:space="preserve">, indipendentemente dal loro status, dovrebbero accedere ai principali sistemi e servizi nazionali di protezione dell'infanzia che rispondano alle loro esigenze. Se fatti bene, i sistemi integrati di protezione dell'infanzia contribuiranno a garantire una vera solidarietà e inclusione, fornendo anche la capacità di trovare soluzioni durature per i </w:t>
      </w:r>
      <w:r w:rsidR="00924655" w:rsidRPr="00D84857">
        <w:rPr>
          <w:rFonts w:ascii="Arial Narrow" w:hAnsi="Arial Narrow"/>
          <w:lang w:val="it-IT"/>
        </w:rPr>
        <w:t xml:space="preserve">minorenni </w:t>
      </w:r>
      <w:r w:rsidR="00E0527F" w:rsidRPr="00D84857">
        <w:rPr>
          <w:rFonts w:ascii="Arial Narrow" w:hAnsi="Arial Narrow"/>
          <w:lang w:val="it-IT"/>
        </w:rPr>
        <w:t>che ne hanno bisogno</w:t>
      </w:r>
      <w:r w:rsidRPr="00D84857">
        <w:rPr>
          <w:rFonts w:ascii="Arial Narrow" w:hAnsi="Arial Narrow"/>
          <w:lang w:val="it-IT"/>
        </w:rPr>
        <w:t>.</w:t>
      </w:r>
    </w:p>
    <w:p w14:paraId="7FD5A629" w14:textId="77777777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</w:p>
    <w:p w14:paraId="425460F7" w14:textId="75C683CB" w:rsidR="000D5786" w:rsidRPr="00D84857" w:rsidRDefault="000D5786" w:rsidP="00924655">
      <w:pPr>
        <w:jc w:val="both"/>
        <w:rPr>
          <w:rFonts w:ascii="Arial Narrow" w:hAnsi="Arial Narrow"/>
          <w:lang w:val="it-IT"/>
        </w:rPr>
      </w:pPr>
      <w:r w:rsidRPr="00D84857">
        <w:rPr>
          <w:rFonts w:ascii="Arial Narrow" w:hAnsi="Arial Narrow"/>
          <w:lang w:val="it-IT"/>
        </w:rPr>
        <w:t xml:space="preserve">In quanto organizzazioni che lavorano con e per </w:t>
      </w:r>
      <w:r w:rsidR="00924655" w:rsidRPr="00D84857">
        <w:rPr>
          <w:rFonts w:ascii="Arial Narrow" w:hAnsi="Arial Narrow"/>
          <w:lang w:val="it-IT"/>
        </w:rPr>
        <w:t xml:space="preserve">minorenni e </w:t>
      </w:r>
      <w:proofErr w:type="spellStart"/>
      <w:r w:rsidR="00924655" w:rsidRPr="00D84857">
        <w:rPr>
          <w:rFonts w:ascii="Arial Narrow" w:hAnsi="Arial Narrow"/>
          <w:lang w:val="it-IT"/>
        </w:rPr>
        <w:t>adulti</w:t>
      </w:r>
      <w:proofErr w:type="spellEnd"/>
      <w:r w:rsidRPr="00D84857">
        <w:rPr>
          <w:rFonts w:ascii="Arial Narrow" w:hAnsi="Arial Narrow"/>
          <w:lang w:val="it-IT"/>
        </w:rPr>
        <w:t xml:space="preserve"> migranti, siamo pronti a contribuire con la nostra esperienza e le nostre raccomandazioni e non vediamo l'ora di lavorare con la Commissione, la rete dell'UE sui diritti de</w:t>
      </w:r>
      <w:r w:rsidR="00924655" w:rsidRPr="00D84857">
        <w:rPr>
          <w:rFonts w:ascii="Arial Narrow" w:hAnsi="Arial Narrow"/>
          <w:lang w:val="it-IT"/>
        </w:rPr>
        <w:t xml:space="preserve">ll’infanzia </w:t>
      </w:r>
      <w:r w:rsidRPr="00D84857">
        <w:rPr>
          <w:rFonts w:ascii="Arial Narrow" w:hAnsi="Arial Narrow"/>
          <w:lang w:val="it-IT"/>
        </w:rPr>
        <w:t>e tutt</w:t>
      </w:r>
      <w:r w:rsidR="00E0527F" w:rsidRPr="00D84857">
        <w:rPr>
          <w:rFonts w:ascii="Arial Narrow" w:hAnsi="Arial Narrow"/>
          <w:lang w:val="it-IT"/>
        </w:rPr>
        <w:t>i</w:t>
      </w:r>
      <w:r w:rsidRPr="00D84857">
        <w:rPr>
          <w:rFonts w:ascii="Arial Narrow" w:hAnsi="Arial Narrow"/>
          <w:lang w:val="it-IT"/>
        </w:rPr>
        <w:t xml:space="preserve"> </w:t>
      </w:r>
      <w:r w:rsidR="00E0527F" w:rsidRPr="00D84857">
        <w:rPr>
          <w:rFonts w:ascii="Arial Narrow" w:hAnsi="Arial Narrow"/>
          <w:lang w:val="it-IT"/>
        </w:rPr>
        <w:t>gli stakeholder e le organizzazion</w:t>
      </w:r>
      <w:r w:rsidR="00E11416" w:rsidRPr="00D84857">
        <w:rPr>
          <w:rFonts w:ascii="Arial Narrow" w:hAnsi="Arial Narrow"/>
          <w:lang w:val="it-IT"/>
        </w:rPr>
        <w:t>i</w:t>
      </w:r>
      <w:r w:rsidR="00E0527F" w:rsidRPr="00D84857">
        <w:rPr>
          <w:rFonts w:ascii="Arial Narrow" w:hAnsi="Arial Narrow"/>
          <w:lang w:val="it-IT"/>
        </w:rPr>
        <w:t xml:space="preserve"> coinvolte </w:t>
      </w:r>
      <w:r w:rsidR="00E11416" w:rsidRPr="00D84857">
        <w:rPr>
          <w:rFonts w:ascii="Arial Narrow" w:hAnsi="Arial Narrow"/>
          <w:lang w:val="it-IT"/>
        </w:rPr>
        <w:t>in</w:t>
      </w:r>
      <w:r w:rsidRPr="00D84857">
        <w:rPr>
          <w:rFonts w:ascii="Arial Narrow" w:hAnsi="Arial Narrow"/>
          <w:lang w:val="it-IT"/>
        </w:rPr>
        <w:t xml:space="preserve"> questa importante iniziativa.</w:t>
      </w:r>
    </w:p>
    <w:p w14:paraId="3A18B720" w14:textId="77777777" w:rsidR="000D5786" w:rsidRPr="00D84857" w:rsidRDefault="000D5786" w:rsidP="000D5786">
      <w:pPr>
        <w:rPr>
          <w:rFonts w:ascii="Arial Narrow" w:hAnsi="Arial Narrow"/>
          <w:lang w:val="it-IT"/>
        </w:rPr>
      </w:pPr>
    </w:p>
    <w:p w14:paraId="613626D5" w14:textId="77777777" w:rsidR="000D5786" w:rsidRPr="00D84857" w:rsidRDefault="000D5786" w:rsidP="000D5786">
      <w:pPr>
        <w:rPr>
          <w:rFonts w:ascii="Arial Narrow" w:hAnsi="Arial Narrow"/>
        </w:rPr>
      </w:pPr>
      <w:proofErr w:type="spellStart"/>
      <w:r w:rsidRPr="00D84857">
        <w:rPr>
          <w:rFonts w:ascii="Arial Narrow" w:hAnsi="Arial Narrow"/>
        </w:rPr>
        <w:t>Firmatari</w:t>
      </w:r>
      <w:proofErr w:type="spellEnd"/>
      <w:r w:rsidRPr="00D84857">
        <w:rPr>
          <w:rFonts w:ascii="Arial Narrow" w:hAnsi="Arial Narrow"/>
        </w:rPr>
        <w:t>:</w:t>
      </w:r>
    </w:p>
    <w:p w14:paraId="757C9BE8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1. Caritas Europa</w:t>
      </w:r>
    </w:p>
    <w:p w14:paraId="48760E03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2. Child Circle</w:t>
      </w:r>
    </w:p>
    <w:p w14:paraId="7404774E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3. Danish Refugee Council (DRC)</w:t>
      </w:r>
    </w:p>
    <w:p w14:paraId="6A61F2F4" w14:textId="43229E62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4. Defence for Children International</w:t>
      </w:r>
      <w:r w:rsidR="00BC2D3D" w:rsidRPr="00D84857">
        <w:rPr>
          <w:rFonts w:ascii="Arial Narrow" w:hAnsi="Arial Narrow"/>
        </w:rPr>
        <w:t xml:space="preserve"> </w:t>
      </w:r>
      <w:r w:rsidRPr="00D84857">
        <w:rPr>
          <w:rFonts w:ascii="Arial Narrow" w:hAnsi="Arial Narrow"/>
        </w:rPr>
        <w:t>– Ital</w:t>
      </w:r>
      <w:r w:rsidR="00E0527F" w:rsidRPr="00D84857">
        <w:rPr>
          <w:rFonts w:ascii="Arial Narrow" w:hAnsi="Arial Narrow"/>
        </w:rPr>
        <w:t>ia</w:t>
      </w:r>
    </w:p>
    <w:p w14:paraId="4AB27227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5. Defence for Children - ECPAT Netherlands</w:t>
      </w:r>
    </w:p>
    <w:p w14:paraId="3AD21125" w14:textId="21553F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 xml:space="preserve">6. Défense des enfants International </w:t>
      </w:r>
      <w:r w:rsidR="00BC2D3D" w:rsidRPr="00D84857">
        <w:rPr>
          <w:rFonts w:ascii="Arial Narrow" w:hAnsi="Arial Narrow"/>
        </w:rPr>
        <w:t xml:space="preserve">- </w:t>
      </w:r>
      <w:r w:rsidRPr="00D84857">
        <w:rPr>
          <w:rFonts w:ascii="Arial Narrow" w:hAnsi="Arial Narrow"/>
        </w:rPr>
        <w:t>Belgique</w:t>
      </w:r>
    </w:p>
    <w:p w14:paraId="27E87D27" w14:textId="2222E075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7. Defen</w:t>
      </w:r>
      <w:r w:rsidR="00E0527F" w:rsidRPr="00D84857">
        <w:rPr>
          <w:rFonts w:ascii="Arial Narrow" w:hAnsi="Arial Narrow"/>
        </w:rPr>
        <w:t>c</w:t>
      </w:r>
      <w:r w:rsidRPr="00D84857">
        <w:rPr>
          <w:rFonts w:ascii="Arial Narrow" w:hAnsi="Arial Narrow"/>
        </w:rPr>
        <w:t>e for Children International - Greece</w:t>
      </w:r>
    </w:p>
    <w:p w14:paraId="1D160A4D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8. Don Bosco International</w:t>
      </w:r>
    </w:p>
    <w:p w14:paraId="7195EA3C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9. Dynamo International</w:t>
      </w:r>
    </w:p>
    <w:p w14:paraId="1F47FDD4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10. ECPAT Belgium</w:t>
      </w:r>
    </w:p>
    <w:p w14:paraId="27E17593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 xml:space="preserve">11. </w:t>
      </w:r>
      <w:proofErr w:type="spellStart"/>
      <w:r w:rsidRPr="00D84857">
        <w:rPr>
          <w:rFonts w:ascii="Arial Narrow" w:hAnsi="Arial Narrow"/>
        </w:rPr>
        <w:t>Eurochild</w:t>
      </w:r>
      <w:proofErr w:type="spellEnd"/>
    </w:p>
    <w:p w14:paraId="0F684DCA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12. Immigrant Council of Ireland</w:t>
      </w:r>
    </w:p>
    <w:p w14:paraId="2F7CF981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13. International Detention Coalition</w:t>
      </w:r>
    </w:p>
    <w:p w14:paraId="687C8966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 xml:space="preserve">14. Kids in Need of </w:t>
      </w:r>
      <w:proofErr w:type="spellStart"/>
      <w:r w:rsidRPr="00D84857">
        <w:rPr>
          <w:rFonts w:ascii="Arial Narrow" w:hAnsi="Arial Narrow"/>
        </w:rPr>
        <w:t>Defense</w:t>
      </w:r>
      <w:proofErr w:type="spellEnd"/>
      <w:r w:rsidRPr="00D84857">
        <w:rPr>
          <w:rFonts w:ascii="Arial Narrow" w:hAnsi="Arial Narrow"/>
        </w:rPr>
        <w:t xml:space="preserve"> (KIND)</w:t>
      </w:r>
    </w:p>
    <w:p w14:paraId="0CB00F76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 xml:space="preserve">15. </w:t>
      </w:r>
      <w:proofErr w:type="spellStart"/>
      <w:r w:rsidRPr="00D84857">
        <w:rPr>
          <w:rFonts w:ascii="Arial Narrow" w:hAnsi="Arial Narrow"/>
        </w:rPr>
        <w:t>Methoria</w:t>
      </w:r>
      <w:proofErr w:type="spellEnd"/>
      <w:r w:rsidRPr="00D84857">
        <w:rPr>
          <w:rFonts w:ascii="Arial Narrow" w:hAnsi="Arial Narrow"/>
        </w:rPr>
        <w:t>: First Rights</w:t>
      </w:r>
    </w:p>
    <w:p w14:paraId="594DC994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16. Missing Children Europe</w:t>
      </w:r>
    </w:p>
    <w:p w14:paraId="183B16F3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17. Platform for International Cooperation on Undocumented Migrants (PICUM)</w:t>
      </w:r>
    </w:p>
    <w:p w14:paraId="2DEC1623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lastRenderedPageBreak/>
        <w:t>18. Slovene Philanthropy</w:t>
      </w:r>
    </w:p>
    <w:p w14:paraId="5519F67C" w14:textId="77777777" w:rsidR="000D5786" w:rsidRPr="00D84857" w:rsidRDefault="000D5786" w:rsidP="000D5786">
      <w:pPr>
        <w:rPr>
          <w:rFonts w:ascii="Arial Narrow" w:hAnsi="Arial Narrow"/>
        </w:rPr>
      </w:pPr>
      <w:r w:rsidRPr="00D84857">
        <w:rPr>
          <w:rFonts w:ascii="Arial Narrow" w:hAnsi="Arial Narrow"/>
        </w:rPr>
        <w:t>19. Terre des Hommes International Federation</w:t>
      </w:r>
    </w:p>
    <w:p w14:paraId="0758D7CF" w14:textId="5E708841" w:rsidR="00847B7D" w:rsidRPr="00922648" w:rsidRDefault="000D5786">
      <w:pPr>
        <w:rPr>
          <w:rFonts w:ascii="Arial Narrow" w:hAnsi="Arial Narrow"/>
        </w:rPr>
      </w:pPr>
      <w:r w:rsidRPr="00922648">
        <w:rPr>
          <w:rFonts w:ascii="Arial Narrow" w:hAnsi="Arial Narrow"/>
        </w:rPr>
        <w:t>20. World Organization for Early Childhood Education (OMEP)</w:t>
      </w:r>
    </w:p>
    <w:sectPr w:rsidR="00847B7D" w:rsidRPr="00922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4771" w14:textId="77777777" w:rsidR="007E27B9" w:rsidRDefault="007E27B9" w:rsidP="00D84857">
      <w:r>
        <w:separator/>
      </w:r>
    </w:p>
  </w:endnote>
  <w:endnote w:type="continuationSeparator" w:id="0">
    <w:p w14:paraId="7088233D" w14:textId="77777777" w:rsidR="007E27B9" w:rsidRDefault="007E27B9" w:rsidP="00D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⁄i)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7086" w14:textId="77777777" w:rsidR="007E27B9" w:rsidRDefault="007E27B9" w:rsidP="00D84857">
      <w:r>
        <w:separator/>
      </w:r>
    </w:p>
  </w:footnote>
  <w:footnote w:type="continuationSeparator" w:id="0">
    <w:p w14:paraId="076F9C0D" w14:textId="77777777" w:rsidR="007E27B9" w:rsidRDefault="007E27B9" w:rsidP="00D84857">
      <w:r>
        <w:continuationSeparator/>
      </w:r>
    </w:p>
  </w:footnote>
  <w:footnote w:id="1">
    <w:p w14:paraId="1208F73E" w14:textId="3184C7A8" w:rsidR="00D84857" w:rsidRPr="00D84857" w:rsidRDefault="00D84857" w:rsidP="00D84857">
      <w:pPr>
        <w:autoSpaceDE w:val="0"/>
        <w:autoSpaceDN w:val="0"/>
        <w:adjustRightInd w:val="0"/>
        <w:jc w:val="both"/>
        <w:rPr>
          <w:rFonts w:ascii="Arial Narrow" w:hAnsi="Arial Narrow" w:cs="P⁄i)"/>
          <w:color w:val="000000"/>
          <w:sz w:val="20"/>
          <w:szCs w:val="20"/>
          <w:lang w:val="it-IT"/>
        </w:rPr>
      </w:pPr>
      <w:r w:rsidRPr="00D84857">
        <w:rPr>
          <w:rStyle w:val="Rimandonotaapidipagina"/>
          <w:rFonts w:ascii="Arial Narrow" w:hAnsi="Arial Narrow"/>
          <w:sz w:val="20"/>
          <w:szCs w:val="20"/>
        </w:rPr>
        <w:footnoteRef/>
      </w:r>
      <w:r w:rsidRPr="00D84857">
        <w:rPr>
          <w:rFonts w:ascii="Arial Narrow" w:hAnsi="Arial Narrow"/>
          <w:sz w:val="20"/>
          <w:szCs w:val="20"/>
          <w:lang w:val="it-IT"/>
        </w:rPr>
        <w:t xml:space="preserve"> </w:t>
      </w:r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Ad esempio, il rapport </w:t>
      </w:r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>‘</w:t>
      </w:r>
      <w:hyperlink r:id="rId1" w:history="1">
        <w:r w:rsidRPr="00D84857">
          <w:rPr>
            <w:rStyle w:val="Collegamentoipertestuale"/>
            <w:rFonts w:ascii="Arial Narrow" w:hAnsi="Arial Narrow" w:cs="P⁄i)"/>
            <w:sz w:val="20"/>
            <w:szCs w:val="20"/>
            <w:lang w:val="it-IT"/>
          </w:rPr>
          <w:t xml:space="preserve">GREECE: A </w:t>
        </w:r>
        <w:proofErr w:type="spellStart"/>
        <w:r w:rsidRPr="00D84857">
          <w:rPr>
            <w:rStyle w:val="Collegamentoipertestuale"/>
            <w:rFonts w:ascii="Arial Narrow" w:hAnsi="Arial Narrow" w:cs="P⁄i)"/>
            <w:sz w:val="20"/>
            <w:szCs w:val="20"/>
            <w:lang w:val="it-IT"/>
          </w:rPr>
          <w:t>two-tier</w:t>
        </w:r>
        <w:proofErr w:type="spellEnd"/>
        <w:r w:rsidRPr="00D84857">
          <w:rPr>
            <w:rStyle w:val="Collegamentoipertestuale"/>
            <w:rFonts w:ascii="Arial Narrow" w:hAnsi="Arial Narrow" w:cs="P⁄i)"/>
            <w:sz w:val="20"/>
            <w:szCs w:val="20"/>
            <w:lang w:val="it-IT"/>
          </w:rPr>
          <w:t xml:space="preserve"> </w:t>
        </w:r>
        <w:proofErr w:type="spellStart"/>
        <w:r w:rsidRPr="00D84857">
          <w:rPr>
            <w:rStyle w:val="Collegamentoipertestuale"/>
            <w:rFonts w:ascii="Arial Narrow" w:hAnsi="Arial Narrow" w:cs="P⁄i)"/>
            <w:sz w:val="20"/>
            <w:szCs w:val="20"/>
            <w:lang w:val="it-IT"/>
          </w:rPr>
          <w:t>refugee</w:t>
        </w:r>
        <w:proofErr w:type="spellEnd"/>
        <w:r w:rsidRPr="00D84857">
          <w:rPr>
            <w:rStyle w:val="Collegamentoipertestuale"/>
            <w:rFonts w:ascii="Arial Narrow" w:hAnsi="Arial Narrow" w:cs="P⁄i)"/>
            <w:sz w:val="20"/>
            <w:szCs w:val="20"/>
            <w:lang w:val="it-IT"/>
          </w:rPr>
          <w:t xml:space="preserve"> system’</w:t>
        </w:r>
      </w:hyperlink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 </w:t>
      </w:r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>preparato da</w:t>
      </w:r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 </w:t>
      </w:r>
      <w:proofErr w:type="spellStart"/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>Greek</w:t>
      </w:r>
      <w:proofErr w:type="spellEnd"/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 </w:t>
      </w:r>
      <w:proofErr w:type="spellStart"/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>Council</w:t>
      </w:r>
      <w:proofErr w:type="spellEnd"/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 for </w:t>
      </w:r>
      <w:proofErr w:type="spellStart"/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>Refugees</w:t>
      </w:r>
      <w:proofErr w:type="spellEnd"/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>, Oxfam</w:t>
      </w:r>
      <w:r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 e </w:t>
      </w:r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Save the Children </w:t>
      </w:r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mostra come il governo Greco stia operando una “doppia risposta di asilo”, una per le persone provenienti dall’Ucraina e una per tutti gli altri rifugiati. </w:t>
      </w:r>
      <w:r w:rsidRPr="00D84857"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 </w:t>
      </w:r>
    </w:p>
    <w:p w14:paraId="056E54F4" w14:textId="3D3725A5" w:rsidR="00D84857" w:rsidRPr="00D84857" w:rsidRDefault="00D84857" w:rsidP="00D84857">
      <w:pPr>
        <w:pStyle w:val="Testonotaapidipagina"/>
        <w:jc w:val="both"/>
        <w:rPr>
          <w:sz w:val="18"/>
          <w:szCs w:val="18"/>
          <w:lang w:val="it-IT"/>
        </w:rPr>
      </w:pPr>
    </w:p>
  </w:footnote>
  <w:footnote w:id="2">
    <w:p w14:paraId="31DC81AD" w14:textId="3CA259F7" w:rsidR="00D84857" w:rsidRPr="00D86634" w:rsidRDefault="00D84857" w:rsidP="00D43AFA">
      <w:pPr>
        <w:pStyle w:val="Testonotaapidipagina"/>
        <w:jc w:val="both"/>
        <w:rPr>
          <w:rFonts w:ascii="Arial Narrow" w:hAnsi="Arial Narrow" w:cs="P⁄i)"/>
          <w:color w:val="000000"/>
          <w:lang w:val="en-US"/>
        </w:rPr>
      </w:pPr>
      <w:r w:rsidRPr="00782213">
        <w:rPr>
          <w:rFonts w:ascii="Arial Narrow" w:hAnsi="Arial Narrow" w:cs="P⁄i)"/>
          <w:color w:val="000000"/>
          <w:vertAlign w:val="superscript"/>
          <w:lang w:val="it-IT"/>
        </w:rPr>
        <w:footnoteRef/>
      </w:r>
      <w:r w:rsidRPr="00782213">
        <w:rPr>
          <w:rFonts w:ascii="Arial Narrow" w:hAnsi="Arial Narrow" w:cs="P⁄i)"/>
          <w:color w:val="000000"/>
          <w:vertAlign w:val="superscript"/>
          <w:lang w:val="it-IT"/>
        </w:rPr>
        <w:t xml:space="preserve"> </w:t>
      </w:r>
      <w:r w:rsidRPr="00782213">
        <w:rPr>
          <w:rFonts w:ascii="Arial Narrow" w:hAnsi="Arial Narrow" w:cs="P⁄i)"/>
          <w:color w:val="000000"/>
          <w:lang w:val="it-IT"/>
        </w:rPr>
        <w:t xml:space="preserve">I dati </w:t>
      </w:r>
      <w:r w:rsidRPr="00782213">
        <w:rPr>
          <w:rFonts w:ascii="Arial Narrow" w:hAnsi="Arial Narrow" w:cs="P⁄i)"/>
          <w:color w:val="000000"/>
          <w:lang w:val="it-IT"/>
        </w:rPr>
        <w:t xml:space="preserve">EUROSTAT </w:t>
      </w:r>
      <w:r w:rsidR="00782213" w:rsidRPr="00782213">
        <w:rPr>
          <w:rFonts w:ascii="Arial Narrow" w:hAnsi="Arial Narrow" w:cs="P⁄i)"/>
          <w:color w:val="000000"/>
          <w:lang w:val="it-IT"/>
        </w:rPr>
        <w:t>del</w:t>
      </w:r>
      <w:r w:rsidRPr="00782213">
        <w:rPr>
          <w:rFonts w:ascii="Arial Narrow" w:hAnsi="Arial Narrow" w:cs="P⁄i)"/>
          <w:color w:val="000000"/>
          <w:lang w:val="it-IT"/>
        </w:rPr>
        <w:t xml:space="preserve"> 2019 </w:t>
      </w:r>
      <w:r w:rsidR="00782213" w:rsidRPr="00782213">
        <w:rPr>
          <w:rFonts w:ascii="Arial Narrow" w:hAnsi="Arial Narrow" w:cs="P⁄i)"/>
          <w:color w:val="000000"/>
          <w:lang w:val="it-IT"/>
        </w:rPr>
        <w:t>confermano che le persone migrant</w:t>
      </w:r>
      <w:r w:rsidR="00782213">
        <w:rPr>
          <w:rFonts w:ascii="Arial Narrow" w:hAnsi="Arial Narrow" w:cs="P⁄i)"/>
          <w:color w:val="000000"/>
          <w:lang w:val="it-IT"/>
        </w:rPr>
        <w:t>i</w:t>
      </w:r>
      <w:r w:rsidR="00782213" w:rsidRPr="00782213">
        <w:rPr>
          <w:rFonts w:ascii="Arial Narrow" w:hAnsi="Arial Narrow" w:cs="P⁄i)"/>
          <w:color w:val="000000"/>
          <w:lang w:val="it-IT"/>
        </w:rPr>
        <w:t xml:space="preserve"> hanno</w:t>
      </w:r>
      <w:r w:rsidR="00782213">
        <w:rPr>
          <w:rFonts w:ascii="Arial Narrow" w:hAnsi="Arial Narrow" w:cs="P⁄i)"/>
          <w:color w:val="000000"/>
          <w:lang w:val="it-IT"/>
        </w:rPr>
        <w:t xml:space="preserve"> un rischio del 39% di trovarsi in condizioni di povertà, esclusione sociale, </w:t>
      </w:r>
      <w:r w:rsidR="00782213" w:rsidRPr="00782213">
        <w:rPr>
          <w:rFonts w:ascii="Arial Narrow" w:hAnsi="Arial Narrow" w:cs="P⁄i)"/>
          <w:color w:val="000000"/>
          <w:lang w:val="it-IT"/>
        </w:rPr>
        <w:t xml:space="preserve">comparato ad una percentuale del 19.5 per le persone nate nei paesi UE. </w:t>
      </w:r>
      <w:r w:rsidR="00782213" w:rsidRPr="00782213">
        <w:rPr>
          <w:rFonts w:ascii="Arial Narrow" w:hAnsi="Arial Narrow" w:cs="P⁄i)"/>
          <w:color w:val="000000"/>
          <w:lang w:val="en-US"/>
        </w:rPr>
        <w:t xml:space="preserve">Si </w:t>
      </w:r>
      <w:proofErr w:type="spellStart"/>
      <w:r w:rsidR="00782213" w:rsidRPr="00782213">
        <w:rPr>
          <w:rFonts w:ascii="Arial Narrow" w:hAnsi="Arial Narrow" w:cs="P⁄i)"/>
          <w:color w:val="000000"/>
          <w:lang w:val="en-US"/>
        </w:rPr>
        <w:t>veda</w:t>
      </w:r>
      <w:proofErr w:type="spellEnd"/>
      <w:r w:rsidR="00782213" w:rsidRPr="00D84857">
        <w:rPr>
          <w:rFonts w:ascii="Arial Narrow" w:hAnsi="Arial Narrow" w:cs="P⁄i)"/>
          <w:color w:val="000000"/>
          <w:lang w:val="en-US"/>
        </w:rPr>
        <w:t xml:space="preserve">: </w:t>
      </w:r>
      <w:hyperlink r:id="rId2" w:history="1">
        <w:r w:rsidR="00782213" w:rsidRPr="00D84857">
          <w:rPr>
            <w:rStyle w:val="Collegamentoipertestuale"/>
            <w:rFonts w:ascii="Arial Narrow" w:hAnsi="Arial Narrow" w:cs="P⁄i)"/>
            <w:lang w:val="en-US"/>
          </w:rPr>
          <w:t>European Commission, 2020,</w:t>
        </w:r>
        <w:r w:rsidR="00782213" w:rsidRPr="00782213">
          <w:rPr>
            <w:rStyle w:val="Collegamentoipertestuale"/>
            <w:rFonts w:ascii="Arial Narrow" w:hAnsi="Arial Narrow" w:cs="P⁄i)"/>
            <w:lang w:val="en-US"/>
          </w:rPr>
          <w:t xml:space="preserve"> </w:t>
        </w:r>
        <w:r w:rsidR="00782213" w:rsidRPr="00782213">
          <w:rPr>
            <w:rStyle w:val="Collegamentoipertestuale"/>
            <w:rFonts w:ascii="Arial Narrow" w:hAnsi="Arial Narrow" w:cs="P⁄i)"/>
            <w:lang w:val="en-US"/>
          </w:rPr>
          <w:t>Action Plan on Integration and Inclusion 2021-2027</w:t>
        </w:r>
      </w:hyperlink>
      <w:r w:rsidR="00782213" w:rsidRPr="00782213">
        <w:rPr>
          <w:rFonts w:ascii="Arial Narrow" w:hAnsi="Arial Narrow" w:cs="P⁄i)"/>
          <w:color w:val="000000"/>
          <w:lang w:val="en-US"/>
        </w:rPr>
        <w:t>.</w:t>
      </w:r>
      <w:r w:rsidR="00782213" w:rsidRPr="00782213">
        <w:rPr>
          <w:rFonts w:ascii="Arial Narrow" w:hAnsi="Arial Narrow" w:cs="P⁄i)"/>
          <w:color w:val="000000"/>
          <w:lang w:val="en-US"/>
        </w:rPr>
        <w:t xml:space="preserve"> </w:t>
      </w:r>
    </w:p>
  </w:footnote>
  <w:footnote w:id="3">
    <w:p w14:paraId="5BDA0FB0" w14:textId="05C6D872" w:rsidR="0072706E" w:rsidRPr="00922648" w:rsidRDefault="0072706E" w:rsidP="00D43AFA">
      <w:pPr>
        <w:autoSpaceDE w:val="0"/>
        <w:autoSpaceDN w:val="0"/>
        <w:adjustRightInd w:val="0"/>
        <w:jc w:val="both"/>
        <w:rPr>
          <w:rFonts w:ascii="Arial Narrow" w:hAnsi="Arial Narrow" w:cs="P⁄i)"/>
          <w:color w:val="000000"/>
          <w:lang w:val="it-IT"/>
        </w:rPr>
      </w:pPr>
      <w:r w:rsidRPr="0072706E">
        <w:rPr>
          <w:rFonts w:ascii="Arial Narrow" w:hAnsi="Arial Narrow" w:cs="P⁄i)"/>
          <w:color w:val="000000"/>
          <w:sz w:val="20"/>
          <w:szCs w:val="20"/>
          <w:vertAlign w:val="superscript"/>
          <w:lang w:val="it-IT"/>
        </w:rPr>
        <w:footnoteRef/>
      </w:r>
      <w:r w:rsidRPr="0072706E">
        <w:rPr>
          <w:rFonts w:ascii="Arial Narrow" w:hAnsi="Arial Narrow" w:cs="P⁄i)"/>
          <w:color w:val="000000"/>
          <w:sz w:val="20"/>
          <w:szCs w:val="20"/>
          <w:vertAlign w:val="superscript"/>
          <w:lang w:val="it-IT"/>
        </w:rPr>
        <w:t xml:space="preserve"> </w:t>
      </w:r>
      <w:r w:rsidRPr="0072706E">
        <w:rPr>
          <w:rFonts w:ascii="Arial Narrow" w:hAnsi="Arial Narrow" w:cs="P⁄i)"/>
          <w:color w:val="000000"/>
          <w:sz w:val="20"/>
          <w:szCs w:val="20"/>
          <w:lang w:val="it-IT"/>
        </w:rPr>
        <w:t>Comunicazione della Commissione al Parlamento Europe</w:t>
      </w:r>
      <w:r>
        <w:rPr>
          <w:rFonts w:ascii="Arial Narrow" w:hAnsi="Arial Narrow" w:cs="P⁄i)"/>
          <w:color w:val="000000"/>
          <w:sz w:val="20"/>
          <w:szCs w:val="20"/>
          <w:lang w:val="it-IT"/>
        </w:rPr>
        <w:t xml:space="preserve">o e al Consiglio. </w:t>
      </w:r>
      <w:r w:rsidRPr="00922648">
        <w:rPr>
          <w:rFonts w:ascii="Arial Narrow" w:hAnsi="Arial Narrow" w:cs="P⁄i)"/>
          <w:color w:val="000000"/>
          <w:sz w:val="20"/>
          <w:szCs w:val="20"/>
          <w:lang w:val="it-IT"/>
        </w:rPr>
        <w:t>La protezione dei minorenni in migrazione,</w:t>
      </w:r>
    </w:p>
    <w:p w14:paraId="1B11FE29" w14:textId="386A4071" w:rsidR="0072706E" w:rsidRPr="0072706E" w:rsidRDefault="0072706E" w:rsidP="00D43AFA">
      <w:pPr>
        <w:pStyle w:val="Testonotaapidipagina"/>
        <w:jc w:val="both"/>
        <w:rPr>
          <w:lang w:val="it-IT"/>
        </w:rPr>
      </w:pPr>
      <w:r w:rsidRPr="0072706E">
        <w:rPr>
          <w:rFonts w:ascii="Arial Narrow" w:hAnsi="Arial Narrow" w:cs="P⁄i)"/>
          <w:color w:val="000000"/>
          <w:lang w:val="it-IT"/>
        </w:rPr>
        <w:t>COM/2017/0211 final</w:t>
      </w:r>
      <w:r w:rsidRPr="0072706E">
        <w:rPr>
          <w:rFonts w:ascii="Arial Narrow" w:hAnsi="Arial Narrow" w:cs="P⁄i)"/>
          <w:color w:val="000000"/>
          <w:lang w:val="it-IT"/>
        </w:rPr>
        <w:t>e</w:t>
      </w:r>
      <w:r w:rsidRPr="0072706E">
        <w:rPr>
          <w:rFonts w:ascii="Arial Narrow" w:hAnsi="Arial Narrow" w:cs="P⁄i)"/>
          <w:color w:val="000000"/>
          <w:lang w:val="it-IT"/>
        </w:rPr>
        <w:t xml:space="preserve">, </w:t>
      </w:r>
      <w:hyperlink r:id="rId3" w:history="1">
        <w:r w:rsidRPr="0072706E">
          <w:rPr>
            <w:rStyle w:val="Collegamentoipertestuale"/>
            <w:rFonts w:ascii="Arial Narrow" w:hAnsi="Arial Narrow" w:cs="P⁄i)"/>
            <w:lang w:val="it-IT"/>
          </w:rPr>
          <w:t>https://eur-lex.europa.eu/legal-content/en/TXT/?uri=CELEX%3A52017DC0211</w:t>
        </w:r>
      </w:hyperlink>
      <w:r w:rsidRPr="0072706E">
        <w:rPr>
          <w:rFonts w:ascii="Arial Narrow" w:hAnsi="Arial Narrow" w:cs="P⁄i)"/>
          <w:color w:val="000000"/>
          <w:lang w:val="it-IT"/>
        </w:rPr>
        <w:t xml:space="preserve"> </w:t>
      </w:r>
    </w:p>
  </w:footnote>
  <w:footnote w:id="4">
    <w:p w14:paraId="4C3E296D" w14:textId="426BE3D3" w:rsidR="00D43AFA" w:rsidRPr="00D43AFA" w:rsidRDefault="00922648" w:rsidP="00D43AFA">
      <w:pPr>
        <w:pStyle w:val="Testonotaapidipagina"/>
        <w:jc w:val="both"/>
        <w:rPr>
          <w:rFonts w:ascii="Arial Narrow" w:hAnsi="Arial Narrow"/>
          <w:lang w:val="it-IT"/>
        </w:rPr>
      </w:pPr>
      <w:r w:rsidRPr="00D43AFA">
        <w:rPr>
          <w:rStyle w:val="Rimandonotaapidipagina"/>
          <w:rFonts w:ascii="Arial Narrow" w:hAnsi="Arial Narrow"/>
        </w:rPr>
        <w:footnoteRef/>
      </w:r>
      <w:r w:rsidRPr="00D43AFA">
        <w:rPr>
          <w:rFonts w:ascii="Arial Narrow" w:hAnsi="Arial Narrow"/>
          <w:lang w:val="it-IT"/>
        </w:rPr>
        <w:t xml:space="preserve"> </w:t>
      </w:r>
      <w:r w:rsidR="00843FD1" w:rsidRPr="00D43AFA">
        <w:rPr>
          <w:rFonts w:ascii="Arial Narrow" w:hAnsi="Arial Narrow"/>
          <w:lang w:val="it-IT"/>
        </w:rPr>
        <w:t xml:space="preserve">10 </w:t>
      </w:r>
      <w:r w:rsidR="00D43AFA" w:rsidRPr="00D43AFA">
        <w:rPr>
          <w:rFonts w:ascii="Arial Narrow" w:hAnsi="Arial Narrow"/>
          <w:lang w:val="it-IT"/>
        </w:rPr>
        <w:t xml:space="preserve">principi per sistemi integrati di protezione dell’infanzia, </w:t>
      </w:r>
      <w:hyperlink r:id="rId4" w:history="1">
        <w:r w:rsidR="00D43AFA" w:rsidRPr="00E43730">
          <w:rPr>
            <w:rStyle w:val="Collegamentoipertestuale"/>
            <w:rFonts w:ascii="Arial Narrow" w:hAnsi="Arial Narrow"/>
            <w:lang w:val="it-IT"/>
          </w:rPr>
          <w:t>https://ec.europa.eu/info/sites/default/files/10_principles_for_%20%20integrated_child_protection_systems_en.pdf</w:t>
        </w:r>
      </w:hyperlink>
      <w:r w:rsidR="00D43AFA">
        <w:rPr>
          <w:rFonts w:ascii="Arial Narrow" w:hAnsi="Arial Narrow"/>
          <w:lang w:val="it-IT"/>
        </w:rPr>
        <w:t xml:space="preserve"> </w:t>
      </w:r>
      <w:r w:rsidR="00D43AFA" w:rsidRPr="00D43AFA">
        <w:rPr>
          <w:rFonts w:ascii="Arial Narrow" w:hAnsi="Arial Narrow"/>
          <w:lang w:val="it-IT"/>
        </w:rPr>
        <w:t xml:space="preserve"> </w:t>
      </w:r>
    </w:p>
    <w:p w14:paraId="36B3F88B" w14:textId="17B6E752" w:rsidR="00922648" w:rsidRPr="00D43AFA" w:rsidRDefault="00922648" w:rsidP="00843FD1">
      <w:pPr>
        <w:pStyle w:val="Testonotaapidipagina"/>
        <w:rPr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86"/>
    <w:rsid w:val="000D5786"/>
    <w:rsid w:val="001B0415"/>
    <w:rsid w:val="0021125F"/>
    <w:rsid w:val="006A5C8D"/>
    <w:rsid w:val="0072706E"/>
    <w:rsid w:val="00772B9C"/>
    <w:rsid w:val="00782213"/>
    <w:rsid w:val="007E27B9"/>
    <w:rsid w:val="00843FD1"/>
    <w:rsid w:val="00847B7D"/>
    <w:rsid w:val="00922648"/>
    <w:rsid w:val="00924655"/>
    <w:rsid w:val="00BC2D3D"/>
    <w:rsid w:val="00D43AFA"/>
    <w:rsid w:val="00D710AA"/>
    <w:rsid w:val="00D73F3C"/>
    <w:rsid w:val="00D84857"/>
    <w:rsid w:val="00D86634"/>
    <w:rsid w:val="00E0527F"/>
    <w:rsid w:val="00E11416"/>
    <w:rsid w:val="00E12627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78174"/>
  <w15:chartTrackingRefBased/>
  <w15:docId w15:val="{B60D7376-6853-DF4C-A6B2-EC86B8A2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78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D848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48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85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848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?uri=CELEX%3A52017DC0211" TargetMode="External"/><Relationship Id="rId2" Type="http://schemas.openxmlformats.org/officeDocument/2006/relationships/hyperlink" Target="https://home-affairs.ec.europa.eu/system/files_en?file=2020-11/action_plan_on_integration_and_inclusion_2021-2027.pdf" TargetMode="External"/><Relationship Id="rId1" Type="http://schemas.openxmlformats.org/officeDocument/2006/relationships/hyperlink" Target="https://oi-files-d8-prod.s3.eu-west-2.amazonaws.com/s3fs-public/2022-05/GCR_Oxfam_STC_Advocacy_Update_April_2022_final.pdf" TargetMode="External"/><Relationship Id="rId4" Type="http://schemas.openxmlformats.org/officeDocument/2006/relationships/hyperlink" Target="https://ec.europa.eu/info/sites/default/files/10_principles_for_%20%20integrated_child_protection_system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Finessi</cp:lastModifiedBy>
  <cp:revision>7</cp:revision>
  <dcterms:created xsi:type="dcterms:W3CDTF">2022-09-29T10:50:00Z</dcterms:created>
  <dcterms:modified xsi:type="dcterms:W3CDTF">2022-09-29T11:38:00Z</dcterms:modified>
</cp:coreProperties>
</file>